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5A100" w14:textId="77777777" w:rsidR="00B56E60" w:rsidRDefault="00B56E60" w:rsidP="00B56E60">
      <w:pPr>
        <w:pStyle w:val="Titolo1"/>
        <w:spacing w:before="0" w:line="288" w:lineRule="atLeast"/>
        <w:textAlignment w:val="baseline"/>
        <w:rPr>
          <w:rFonts w:ascii="inherit" w:hAnsi="inherit"/>
          <w:color w:val="000000"/>
          <w:sz w:val="33"/>
          <w:szCs w:val="33"/>
        </w:rPr>
      </w:pPr>
      <w:r>
        <w:rPr>
          <w:rFonts w:ascii="inherit" w:hAnsi="inherit"/>
          <w:color w:val="000000"/>
          <w:sz w:val="33"/>
          <w:szCs w:val="33"/>
        </w:rPr>
        <w:t>Obbligo scolastico, è reato non osservarlo alle “elementari”: quali sanzioni? Reato anche le troppe assenze?</w:t>
      </w:r>
    </w:p>
    <w:p w14:paraId="01CCFA3A" w14:textId="37EC173C" w:rsidR="00B56E60" w:rsidRDefault="00B56E60" w:rsidP="00B56E60">
      <w:pPr>
        <w:spacing w:line="195" w:lineRule="atLeast"/>
        <w:textAlignment w:val="baseline"/>
        <w:rPr>
          <w:rFonts w:ascii="inherit" w:hAnsi="inherit"/>
          <w:color w:val="474747"/>
        </w:rPr>
      </w:pPr>
      <w:r>
        <w:rPr>
          <w:rFonts w:ascii="inherit" w:hAnsi="inherit"/>
          <w:i/>
          <w:iCs/>
          <w:color w:val="777777"/>
          <w:sz w:val="21"/>
          <w:szCs w:val="21"/>
        </w:rPr>
        <w:t xml:space="preserve">di Laura </w:t>
      </w:r>
      <w:proofErr w:type="spellStart"/>
      <w:r>
        <w:rPr>
          <w:rFonts w:ascii="inherit" w:hAnsi="inherit"/>
          <w:i/>
          <w:iCs/>
          <w:color w:val="777777"/>
          <w:sz w:val="21"/>
          <w:szCs w:val="21"/>
        </w:rPr>
        <w:t>Biarella</w:t>
      </w:r>
      <w:proofErr w:type="spellEnd"/>
    </w:p>
    <w:p w14:paraId="2FA82DDB" w14:textId="15460FA9" w:rsidR="00B56E60" w:rsidRDefault="00B56E60" w:rsidP="00B56E60">
      <w:pPr>
        <w:textAlignment w:val="baseline"/>
        <w:rPr>
          <w:rFonts w:ascii="inherit" w:hAnsi="inherit"/>
          <w:color w:val="474747"/>
        </w:rPr>
      </w:pPr>
    </w:p>
    <w:p w14:paraId="61F3F989" w14:textId="77777777" w:rsidR="00B56E60" w:rsidRDefault="00B56E60" w:rsidP="00B56E60">
      <w:pPr>
        <w:pStyle w:val="NormaleWeb"/>
        <w:spacing w:before="0" w:beforeAutospacing="0" w:after="192" w:afterAutospacing="0"/>
        <w:textAlignment w:val="baseline"/>
        <w:rPr>
          <w:rFonts w:ascii="inherit" w:hAnsi="inherit"/>
          <w:color w:val="474747"/>
        </w:rPr>
      </w:pPr>
      <w:r>
        <w:rPr>
          <w:rFonts w:ascii="inherit" w:hAnsi="inherit"/>
          <w:color w:val="474747"/>
        </w:rPr>
        <w:t xml:space="preserve">Il </w:t>
      </w:r>
      <w:proofErr w:type="gramStart"/>
      <w:r>
        <w:rPr>
          <w:rFonts w:ascii="inherit" w:hAnsi="inherit"/>
          <w:color w:val="474747"/>
        </w:rPr>
        <w:t>codice penale</w:t>
      </w:r>
      <w:proofErr w:type="gramEnd"/>
      <w:r>
        <w:rPr>
          <w:rFonts w:ascii="inherit" w:hAnsi="inherit"/>
          <w:color w:val="474747"/>
        </w:rPr>
        <w:t xml:space="preserve"> italiano prevede uno specifico reato, punito con l’ammenda fino a 30 euro, per chi non osserva l’obbligo di istruzione “elementare” dei minori. Il bene giuridico tutelato è individuato nell’adempimento dell’obbligo scolastico, ma il reato opera soltanto per l’inosservanza dell’obbligo dell’istruzione elementare (scuola primaria), non rientrandovi quello relativo alla scuola secondaria.</w:t>
      </w:r>
    </w:p>
    <w:p w14:paraId="67B8D87B" w14:textId="77777777" w:rsidR="00B56E60" w:rsidRDefault="00B56E60" w:rsidP="00B56E60">
      <w:pPr>
        <w:pStyle w:val="Titolo2"/>
        <w:spacing w:before="0"/>
        <w:textAlignment w:val="baseline"/>
        <w:rPr>
          <w:rFonts w:ascii="inherit" w:hAnsi="inherit"/>
          <w:color w:val="474747"/>
          <w:sz w:val="30"/>
          <w:szCs w:val="30"/>
        </w:rPr>
      </w:pPr>
      <w:r>
        <w:rPr>
          <w:rStyle w:val="Enfasigrassetto"/>
          <w:rFonts w:ascii="inherit" w:hAnsi="inherit"/>
          <w:b w:val="0"/>
          <w:bCs w:val="0"/>
          <w:color w:val="474747"/>
          <w:sz w:val="30"/>
          <w:szCs w:val="30"/>
          <w:bdr w:val="none" w:sz="0" w:space="0" w:color="auto" w:frame="1"/>
        </w:rPr>
        <w:t>Da chi può essere commesso</w:t>
      </w:r>
    </w:p>
    <w:p w14:paraId="3955CD1C" w14:textId="77777777" w:rsidR="00B56E60" w:rsidRDefault="00B56E60" w:rsidP="00B56E60">
      <w:pPr>
        <w:pStyle w:val="NormaleWeb"/>
        <w:spacing w:before="0" w:beforeAutospacing="0" w:after="0" w:afterAutospacing="0"/>
        <w:textAlignment w:val="baseline"/>
        <w:rPr>
          <w:rFonts w:ascii="inherit" w:hAnsi="inherit"/>
          <w:color w:val="474747"/>
        </w:rPr>
      </w:pPr>
      <w:r>
        <w:rPr>
          <w:rFonts w:ascii="inherit" w:hAnsi="inherit"/>
          <w:color w:val="474747"/>
        </w:rPr>
        <w:t>Soltanto da chi sia rivestito dell’autorità, o incaricato della vigilanza de minore (genitore, tutore). Per la giurisprudenza (</w:t>
      </w:r>
      <w:hyperlink r:id="rId5" w:history="1">
        <w:r>
          <w:rPr>
            <w:rStyle w:val="Collegamentoipertestuale"/>
            <w:rFonts w:ascii="inherit" w:hAnsi="inherit"/>
            <w:color w:val="791900"/>
            <w:bdr w:val="none" w:sz="0" w:space="0" w:color="auto" w:frame="1"/>
          </w:rPr>
          <w:t>Cass. Pen., Sez. III, 2 aprile 1990, n. 447</w:t>
        </w:r>
      </w:hyperlink>
      <w:r>
        <w:rPr>
          <w:rFonts w:ascii="inherit" w:hAnsi="inherit"/>
          <w:color w:val="474747"/>
        </w:rPr>
        <w:t>8) è responsabile anche il genitore non affidatario disinteressato all’istruzione del figlio, pure quando il minore non frequenti la scuola per comportamento addebitabile, in primo luogo, al genitore affidatario.</w:t>
      </w:r>
    </w:p>
    <w:p w14:paraId="2BAA90A0" w14:textId="77777777" w:rsidR="00B56E60" w:rsidRDefault="00B56E60" w:rsidP="00B56E60">
      <w:pPr>
        <w:pStyle w:val="Titolo2"/>
        <w:spacing w:before="0"/>
        <w:textAlignment w:val="baseline"/>
        <w:rPr>
          <w:rFonts w:ascii="inherit" w:hAnsi="inherit"/>
          <w:color w:val="474747"/>
          <w:sz w:val="30"/>
          <w:szCs w:val="30"/>
        </w:rPr>
      </w:pPr>
      <w:r>
        <w:rPr>
          <w:rStyle w:val="Enfasigrassetto"/>
          <w:rFonts w:ascii="inherit" w:hAnsi="inherit"/>
          <w:b w:val="0"/>
          <w:bCs w:val="0"/>
          <w:color w:val="474747"/>
          <w:sz w:val="30"/>
          <w:szCs w:val="30"/>
          <w:bdr w:val="none" w:sz="0" w:space="0" w:color="auto" w:frame="1"/>
        </w:rPr>
        <w:t>La condotta che integra il reato</w:t>
      </w:r>
    </w:p>
    <w:p w14:paraId="497B21B7" w14:textId="77777777" w:rsidR="00B56E60" w:rsidRDefault="00B56E60" w:rsidP="00B56E60">
      <w:pPr>
        <w:pStyle w:val="NormaleWeb"/>
        <w:spacing w:before="0" w:beforeAutospacing="0" w:after="0" w:afterAutospacing="0"/>
        <w:textAlignment w:val="baseline"/>
        <w:rPr>
          <w:rFonts w:ascii="inherit" w:hAnsi="inherit"/>
          <w:color w:val="474747"/>
        </w:rPr>
      </w:pPr>
      <w:r>
        <w:rPr>
          <w:rFonts w:ascii="inherit" w:hAnsi="inherit"/>
          <w:color w:val="474747"/>
        </w:rPr>
        <w:t>L’art. </w:t>
      </w:r>
      <w:hyperlink r:id="rId6" w:history="1">
        <w:r>
          <w:rPr>
            <w:rStyle w:val="Collegamentoipertestuale"/>
            <w:rFonts w:ascii="inherit" w:hAnsi="inherit"/>
            <w:color w:val="791900"/>
            <w:bdr w:val="none" w:sz="0" w:space="0" w:color="auto" w:frame="1"/>
          </w:rPr>
          <w:t>731 c.p.</w:t>
        </w:r>
      </w:hyperlink>
      <w:r>
        <w:rPr>
          <w:rFonts w:ascii="inherit" w:hAnsi="inherit"/>
          <w:color w:val="474747"/>
        </w:rPr>
        <w:t> punisce chiunque, rivestito dell’autorità o incaricato della vigilanza di un minore, omette, senza giusto motivo, di impartirgli, o di fargli impartire, l’istruzione elementare. Per giusto motivo si intende:</w:t>
      </w:r>
    </w:p>
    <w:p w14:paraId="13C95049" w14:textId="77777777" w:rsidR="00B56E60" w:rsidRDefault="00B56E60" w:rsidP="00B56E60">
      <w:pPr>
        <w:numPr>
          <w:ilvl w:val="0"/>
          <w:numId w:val="3"/>
        </w:numPr>
        <w:spacing w:after="0" w:line="240" w:lineRule="auto"/>
        <w:ind w:left="525"/>
        <w:textAlignment w:val="baseline"/>
        <w:rPr>
          <w:rFonts w:ascii="inherit" w:hAnsi="inherit"/>
          <w:color w:val="474747"/>
        </w:rPr>
      </w:pPr>
      <w:r>
        <w:rPr>
          <w:rFonts w:ascii="inherit" w:hAnsi="inherit"/>
          <w:color w:val="474747"/>
        </w:rPr>
        <w:t>quelle cause che rendono inattuabile l’ottemperanza a tale obbligo di istruzione (</w:t>
      </w:r>
      <w:hyperlink r:id="rId7" w:history="1">
        <w:r>
          <w:rPr>
            <w:rStyle w:val="Collegamentoipertestuale"/>
            <w:rFonts w:ascii="inherit" w:hAnsi="inherit"/>
            <w:color w:val="791900"/>
            <w:bdr w:val="none" w:sz="0" w:space="0" w:color="auto" w:frame="1"/>
          </w:rPr>
          <w:t>Cass. Pen., Sez. III, 11 ottobre 2007, n. 37400</w:t>
        </w:r>
      </w:hyperlink>
      <w:r>
        <w:rPr>
          <w:rFonts w:ascii="inherit" w:hAnsi="inherit"/>
          <w:color w:val="474747"/>
        </w:rPr>
        <w:t>), tra le quali, ad esempio:</w:t>
      </w:r>
    </w:p>
    <w:p w14:paraId="2D19BC17" w14:textId="77777777" w:rsidR="00B56E60" w:rsidRDefault="00B56E60" w:rsidP="00B56E60">
      <w:pPr>
        <w:numPr>
          <w:ilvl w:val="0"/>
          <w:numId w:val="3"/>
        </w:numPr>
        <w:spacing w:after="0" w:line="240" w:lineRule="auto"/>
        <w:ind w:left="525"/>
        <w:textAlignment w:val="baseline"/>
        <w:rPr>
          <w:rFonts w:ascii="inherit" w:hAnsi="inherit"/>
          <w:color w:val="474747"/>
        </w:rPr>
      </w:pPr>
      <w:r>
        <w:rPr>
          <w:rFonts w:ascii="inherit" w:hAnsi="inherit"/>
          <w:color w:val="474747"/>
        </w:rPr>
        <w:t>la mancanza assoluta di insegnanti,</w:t>
      </w:r>
    </w:p>
    <w:p w14:paraId="4F518157" w14:textId="77777777" w:rsidR="00B56E60" w:rsidRDefault="00B56E60" w:rsidP="00B56E60">
      <w:pPr>
        <w:numPr>
          <w:ilvl w:val="0"/>
          <w:numId w:val="3"/>
        </w:numPr>
        <w:spacing w:after="0" w:line="240" w:lineRule="auto"/>
        <w:ind w:left="525"/>
        <w:textAlignment w:val="baseline"/>
        <w:rPr>
          <w:rFonts w:ascii="inherit" w:hAnsi="inherit"/>
          <w:color w:val="474747"/>
        </w:rPr>
      </w:pPr>
      <w:r>
        <w:rPr>
          <w:rFonts w:ascii="inherit" w:hAnsi="inherit"/>
          <w:color w:val="474747"/>
        </w:rPr>
        <w:t>lo stato di salute del minore,</w:t>
      </w:r>
    </w:p>
    <w:p w14:paraId="04DBCF49" w14:textId="77777777" w:rsidR="00B56E60" w:rsidRDefault="00B56E60" w:rsidP="00B56E60">
      <w:pPr>
        <w:numPr>
          <w:ilvl w:val="0"/>
          <w:numId w:val="3"/>
        </w:numPr>
        <w:spacing w:after="0" w:line="240" w:lineRule="auto"/>
        <w:ind w:left="525"/>
        <w:textAlignment w:val="baseline"/>
        <w:rPr>
          <w:rFonts w:ascii="inherit" w:hAnsi="inherit"/>
          <w:color w:val="474747"/>
        </w:rPr>
      </w:pPr>
      <w:r>
        <w:rPr>
          <w:rFonts w:ascii="inherit" w:hAnsi="inherit"/>
          <w:color w:val="474747"/>
        </w:rPr>
        <w:t>l’inidoneità assoluta dei locali adibiti a scuola.</w:t>
      </w:r>
    </w:p>
    <w:p w14:paraId="7FABCD7A" w14:textId="77777777" w:rsidR="00B56E60" w:rsidRDefault="00B56E60" w:rsidP="00B56E60">
      <w:pPr>
        <w:numPr>
          <w:ilvl w:val="0"/>
          <w:numId w:val="3"/>
        </w:numPr>
        <w:spacing w:after="0" w:line="240" w:lineRule="auto"/>
        <w:ind w:left="525"/>
        <w:textAlignment w:val="baseline"/>
        <w:rPr>
          <w:rFonts w:ascii="inherit" w:hAnsi="inherit"/>
          <w:color w:val="474747"/>
        </w:rPr>
      </w:pPr>
      <w:r>
        <w:rPr>
          <w:rFonts w:ascii="inherit" w:hAnsi="inherit"/>
          <w:color w:val="474747"/>
        </w:rPr>
        <w:t>la volontà del minore quando questo si manifesti in un rifiuto categorico ed assoluto che permanga anche dopo che i genitori abbiano cercato in ogni modo di persuadere il minore da tale decisione e abbiano fatto ricorso, se le circostanze ambientali lo consentano, agli organi di assistenza sociale.</w:t>
      </w:r>
    </w:p>
    <w:p w14:paraId="7CF6B6BB" w14:textId="77777777" w:rsidR="00B56E60" w:rsidRDefault="00B56E60" w:rsidP="00B56E60">
      <w:pPr>
        <w:pStyle w:val="Titolo2"/>
        <w:spacing w:before="0"/>
        <w:textAlignment w:val="baseline"/>
        <w:rPr>
          <w:rFonts w:ascii="inherit" w:hAnsi="inherit"/>
          <w:color w:val="474747"/>
          <w:sz w:val="30"/>
          <w:szCs w:val="30"/>
        </w:rPr>
      </w:pPr>
      <w:r>
        <w:rPr>
          <w:rStyle w:val="Enfasigrassetto"/>
          <w:rFonts w:ascii="inherit" w:hAnsi="inherit"/>
          <w:b w:val="0"/>
          <w:bCs w:val="0"/>
          <w:color w:val="474747"/>
          <w:sz w:val="30"/>
          <w:szCs w:val="30"/>
          <w:bdr w:val="none" w:sz="0" w:space="0" w:color="auto" w:frame="1"/>
        </w:rPr>
        <w:t>Chi deve dimostrare il “giusto motivo” per andare esente da responsabilità</w:t>
      </w:r>
    </w:p>
    <w:p w14:paraId="1FCD160D" w14:textId="77777777" w:rsidR="00B56E60" w:rsidRDefault="00B56E60" w:rsidP="00B56E60">
      <w:pPr>
        <w:pStyle w:val="NormaleWeb"/>
        <w:spacing w:before="0" w:beforeAutospacing="0" w:after="0" w:afterAutospacing="0"/>
        <w:textAlignment w:val="baseline"/>
        <w:rPr>
          <w:rFonts w:ascii="inherit" w:hAnsi="inherit"/>
          <w:color w:val="474747"/>
        </w:rPr>
      </w:pPr>
      <w:r>
        <w:rPr>
          <w:rFonts w:ascii="inherit" w:hAnsi="inherit"/>
          <w:color w:val="474747"/>
        </w:rPr>
        <w:t> Ricade sull’imputato l’onere di dimostrare la riconducibilità della violazione a giusti motivi (</w:t>
      </w:r>
      <w:hyperlink r:id="rId8" w:history="1">
        <w:r>
          <w:rPr>
            <w:rStyle w:val="Collegamentoipertestuale"/>
            <w:rFonts w:ascii="inherit" w:hAnsi="inherit"/>
            <w:color w:val="791900"/>
            <w:bdr w:val="none" w:sz="0" w:space="0" w:color="auto" w:frame="1"/>
          </w:rPr>
          <w:t>Cass. Pen., Sez. III, 27 aprile 2011, n. 16438</w:t>
        </w:r>
      </w:hyperlink>
      <w:r>
        <w:rPr>
          <w:rFonts w:ascii="inherit" w:hAnsi="inherit"/>
          <w:color w:val="474747"/>
        </w:rPr>
        <w:t>).</w:t>
      </w:r>
    </w:p>
    <w:p w14:paraId="19D3BCC7" w14:textId="77777777" w:rsidR="00B56E60" w:rsidRDefault="00B56E60" w:rsidP="00B56E60">
      <w:pPr>
        <w:pStyle w:val="Titolo2"/>
        <w:spacing w:before="0"/>
        <w:textAlignment w:val="baseline"/>
        <w:rPr>
          <w:rFonts w:ascii="inherit" w:hAnsi="inherit"/>
          <w:color w:val="474747"/>
          <w:sz w:val="30"/>
          <w:szCs w:val="30"/>
        </w:rPr>
      </w:pPr>
      <w:r>
        <w:rPr>
          <w:rStyle w:val="Enfasigrassetto"/>
          <w:rFonts w:ascii="inherit" w:hAnsi="inherit"/>
          <w:b w:val="0"/>
          <w:bCs w:val="0"/>
          <w:color w:val="474747"/>
          <w:sz w:val="30"/>
          <w:szCs w:val="30"/>
          <w:bdr w:val="none" w:sz="0" w:space="0" w:color="auto" w:frame="1"/>
        </w:rPr>
        <w:t>Il genitore che non sorveglia il figlio</w:t>
      </w:r>
    </w:p>
    <w:p w14:paraId="6AFDDFC7" w14:textId="77777777" w:rsidR="00B56E60" w:rsidRDefault="00B56E60" w:rsidP="00B56E60">
      <w:pPr>
        <w:pStyle w:val="NormaleWeb"/>
        <w:spacing w:before="0" w:beforeAutospacing="0" w:after="0" w:afterAutospacing="0"/>
        <w:textAlignment w:val="baseline"/>
        <w:rPr>
          <w:rFonts w:ascii="inherit" w:hAnsi="inherit"/>
          <w:color w:val="474747"/>
        </w:rPr>
      </w:pPr>
      <w:r>
        <w:rPr>
          <w:rFonts w:ascii="inherit" w:hAnsi="inherit"/>
          <w:color w:val="474747"/>
        </w:rPr>
        <w:t> Il reato ricorre anche quando il genitore, senza giusto motivo, ometta di adempiere al proprio dovere di sorveglianza e di vigilanza sul figlio, mancando di assicurarsi che questi si rechi a scuola per ricevere l’istruzione (</w:t>
      </w:r>
      <w:hyperlink r:id="rId9" w:history="1">
        <w:r>
          <w:rPr>
            <w:rStyle w:val="Collegamentoipertestuale"/>
            <w:rFonts w:ascii="inherit" w:hAnsi="inherit"/>
            <w:color w:val="791900"/>
            <w:bdr w:val="none" w:sz="0" w:space="0" w:color="auto" w:frame="1"/>
          </w:rPr>
          <w:t>Cass. Pen., Sez. III, 4 settembre 2007, n. 33847</w:t>
        </w:r>
      </w:hyperlink>
      <w:r>
        <w:rPr>
          <w:rFonts w:ascii="inherit" w:hAnsi="inherit"/>
          <w:color w:val="474747"/>
        </w:rPr>
        <w:t>).</w:t>
      </w:r>
    </w:p>
    <w:p w14:paraId="287ECC0E" w14:textId="77777777" w:rsidR="00B56E60" w:rsidRDefault="00B56E60" w:rsidP="00B56E60">
      <w:pPr>
        <w:pStyle w:val="Titolo2"/>
        <w:spacing w:before="0"/>
        <w:textAlignment w:val="baseline"/>
        <w:rPr>
          <w:rFonts w:ascii="inherit" w:hAnsi="inherit"/>
          <w:color w:val="474747"/>
          <w:sz w:val="30"/>
          <w:szCs w:val="30"/>
        </w:rPr>
      </w:pPr>
      <w:r>
        <w:rPr>
          <w:rStyle w:val="Enfasigrassetto"/>
          <w:rFonts w:ascii="inherit" w:hAnsi="inherit"/>
          <w:b w:val="0"/>
          <w:bCs w:val="0"/>
          <w:color w:val="474747"/>
          <w:sz w:val="30"/>
          <w:szCs w:val="30"/>
          <w:bdr w:val="none" w:sz="0" w:space="0" w:color="auto" w:frame="1"/>
        </w:rPr>
        <w:t>L’inosservanza dell’obbligo di frequentare la scuola media inferiore</w:t>
      </w:r>
    </w:p>
    <w:p w14:paraId="23670B2E" w14:textId="77777777" w:rsidR="00B56E60" w:rsidRDefault="00B56E60" w:rsidP="00B56E60">
      <w:pPr>
        <w:pStyle w:val="NormaleWeb"/>
        <w:spacing w:before="0" w:beforeAutospacing="0" w:after="0" w:afterAutospacing="0"/>
        <w:textAlignment w:val="baseline"/>
        <w:rPr>
          <w:rFonts w:ascii="inherit" w:hAnsi="inherit"/>
          <w:color w:val="474747"/>
        </w:rPr>
      </w:pPr>
      <w:r>
        <w:rPr>
          <w:rFonts w:ascii="inherit" w:hAnsi="inherit"/>
          <w:color w:val="474747"/>
        </w:rPr>
        <w:t> Non rientra nel reato punito dall’art. 731 c.p. poiché, secondo la normativa vigente a seguito dell’abrogazione dell’art. </w:t>
      </w:r>
      <w:hyperlink r:id="rId10" w:history="1">
        <w:r>
          <w:rPr>
            <w:rStyle w:val="Collegamentoipertestuale"/>
            <w:rFonts w:ascii="inherit" w:hAnsi="inherit"/>
            <w:color w:val="791900"/>
            <w:bdr w:val="none" w:sz="0" w:space="0" w:color="auto" w:frame="1"/>
          </w:rPr>
          <w:t>8 della L. n. 1859/1962</w:t>
        </w:r>
      </w:hyperlink>
      <w:r>
        <w:rPr>
          <w:rFonts w:ascii="inherit" w:hAnsi="inherit"/>
          <w:color w:val="474747"/>
        </w:rPr>
        <w:t> (ad opera del </w:t>
      </w:r>
      <w:hyperlink r:id="rId11" w:history="1">
        <w:r>
          <w:rPr>
            <w:rStyle w:val="Collegamentoipertestuale"/>
            <w:rFonts w:ascii="inherit" w:hAnsi="inherit"/>
            <w:color w:val="791900"/>
            <w:bdr w:val="none" w:sz="0" w:space="0" w:color="auto" w:frame="1"/>
          </w:rPr>
          <w:t>D. Lgs. n. 212/2010</w:t>
        </w:r>
      </w:hyperlink>
      <w:r>
        <w:rPr>
          <w:rFonts w:ascii="inherit" w:hAnsi="inherit"/>
          <w:color w:val="474747"/>
        </w:rPr>
        <w:t>), il rilievo penale permane limitatamente all’istruzione “elementare” (</w:t>
      </w:r>
      <w:hyperlink r:id="rId12" w:history="1">
        <w:r>
          <w:rPr>
            <w:rStyle w:val="Collegamentoipertestuale"/>
            <w:rFonts w:ascii="inherit" w:hAnsi="inherit"/>
            <w:color w:val="791900"/>
            <w:bdr w:val="none" w:sz="0" w:space="0" w:color="auto" w:frame="1"/>
          </w:rPr>
          <w:t>Cass. Pen., Sez. III, 31 gennaio 2017, n. 4523</w:t>
        </w:r>
      </w:hyperlink>
      <w:r>
        <w:rPr>
          <w:rFonts w:ascii="inherit" w:hAnsi="inherit"/>
          <w:color w:val="474747"/>
        </w:rPr>
        <w:t>).</w:t>
      </w:r>
    </w:p>
    <w:p w14:paraId="4324B23C" w14:textId="77777777" w:rsidR="00B56E60" w:rsidRDefault="00B56E60" w:rsidP="00B56E60">
      <w:pPr>
        <w:pStyle w:val="Titolo2"/>
        <w:spacing w:before="0"/>
        <w:textAlignment w:val="baseline"/>
        <w:rPr>
          <w:rFonts w:ascii="inherit" w:hAnsi="inherit"/>
          <w:color w:val="474747"/>
          <w:sz w:val="30"/>
          <w:szCs w:val="30"/>
        </w:rPr>
      </w:pPr>
      <w:r>
        <w:rPr>
          <w:rStyle w:val="Enfasigrassetto"/>
          <w:rFonts w:ascii="inherit" w:hAnsi="inherit"/>
          <w:b w:val="0"/>
          <w:bCs w:val="0"/>
          <w:color w:val="474747"/>
          <w:sz w:val="30"/>
          <w:szCs w:val="30"/>
          <w:bdr w:val="none" w:sz="0" w:space="0" w:color="auto" w:frame="1"/>
        </w:rPr>
        <w:t>Quando il minore fa tante assenze</w:t>
      </w:r>
    </w:p>
    <w:p w14:paraId="71D68F6C" w14:textId="77777777" w:rsidR="00B56E60" w:rsidRDefault="00B56E60" w:rsidP="00B56E60">
      <w:pPr>
        <w:pStyle w:val="NormaleWeb"/>
        <w:spacing w:before="0" w:beforeAutospacing="0" w:after="0" w:afterAutospacing="0"/>
        <w:textAlignment w:val="baseline"/>
        <w:rPr>
          <w:rFonts w:ascii="inherit" w:hAnsi="inherit"/>
          <w:color w:val="474747"/>
        </w:rPr>
      </w:pPr>
      <w:r>
        <w:rPr>
          <w:rFonts w:ascii="inherit" w:hAnsi="inherit"/>
          <w:color w:val="474747"/>
        </w:rPr>
        <w:t> Non è configurabile il reato in esame quando, nonostante il periodo di assenza dalle lezioni sia elevato, questo non abbia comunque impedito al minore di essere promosso alla classe superiore con ammissione a frequentare il relativo anno scolastico (</w:t>
      </w:r>
      <w:hyperlink r:id="rId13" w:history="1">
        <w:r>
          <w:rPr>
            <w:rStyle w:val="Collegamentoipertestuale"/>
            <w:rFonts w:ascii="inherit" w:hAnsi="inherit"/>
            <w:color w:val="791900"/>
            <w:bdr w:val="none" w:sz="0" w:space="0" w:color="auto" w:frame="1"/>
          </w:rPr>
          <w:t>Cass. Pen., Sez. III, 5 ottobre 2010, n. 35705</w:t>
        </w:r>
      </w:hyperlink>
      <w:r>
        <w:rPr>
          <w:rFonts w:ascii="inherit" w:hAnsi="inherit"/>
          <w:color w:val="474747"/>
        </w:rPr>
        <w:t>).</w:t>
      </w:r>
    </w:p>
    <w:p w14:paraId="4F490417" w14:textId="77777777" w:rsidR="00B56E60" w:rsidRDefault="00B56E60" w:rsidP="00B56E60">
      <w:pPr>
        <w:pStyle w:val="Titolo2"/>
        <w:spacing w:before="0"/>
        <w:textAlignment w:val="baseline"/>
        <w:rPr>
          <w:rFonts w:ascii="inherit" w:hAnsi="inherit"/>
          <w:color w:val="474747"/>
          <w:sz w:val="30"/>
          <w:szCs w:val="30"/>
        </w:rPr>
      </w:pPr>
      <w:proofErr w:type="gramStart"/>
      <w:r>
        <w:rPr>
          <w:rStyle w:val="Enfasigrassetto"/>
          <w:rFonts w:ascii="inherit" w:hAnsi="inherit"/>
          <w:b w:val="0"/>
          <w:bCs w:val="0"/>
          <w:color w:val="474747"/>
          <w:sz w:val="30"/>
          <w:szCs w:val="30"/>
          <w:bdr w:val="none" w:sz="0" w:space="0" w:color="auto" w:frame="1"/>
        </w:rPr>
        <w:t>E’</w:t>
      </w:r>
      <w:proofErr w:type="gramEnd"/>
      <w:r>
        <w:rPr>
          <w:rStyle w:val="Enfasigrassetto"/>
          <w:rFonts w:ascii="inherit" w:hAnsi="inherit"/>
          <w:b w:val="0"/>
          <w:bCs w:val="0"/>
          <w:color w:val="474747"/>
          <w:sz w:val="30"/>
          <w:szCs w:val="30"/>
          <w:bdr w:val="none" w:sz="0" w:space="0" w:color="auto" w:frame="1"/>
        </w:rPr>
        <w:t xml:space="preserve"> punibile a titolo di dolo e colpa</w:t>
      </w:r>
    </w:p>
    <w:p w14:paraId="3F2EC8E3" w14:textId="77777777" w:rsidR="00B56E60" w:rsidRDefault="00B56E60" w:rsidP="00B56E60">
      <w:pPr>
        <w:pStyle w:val="NormaleWeb"/>
        <w:spacing w:before="0" w:beforeAutospacing="0" w:after="192" w:afterAutospacing="0"/>
        <w:textAlignment w:val="baseline"/>
        <w:rPr>
          <w:rFonts w:ascii="inherit" w:hAnsi="inherit"/>
          <w:color w:val="474747"/>
        </w:rPr>
      </w:pPr>
      <w:r>
        <w:rPr>
          <w:rFonts w:ascii="inherit" w:hAnsi="inherit"/>
          <w:color w:val="474747"/>
        </w:rPr>
        <w:t>Il reato viene punito a titolo di:</w:t>
      </w:r>
    </w:p>
    <w:p w14:paraId="00DD80D7" w14:textId="77777777" w:rsidR="00B56E60" w:rsidRDefault="00B56E60" w:rsidP="00B56E60">
      <w:pPr>
        <w:numPr>
          <w:ilvl w:val="0"/>
          <w:numId w:val="4"/>
        </w:numPr>
        <w:spacing w:after="0" w:line="240" w:lineRule="auto"/>
        <w:ind w:left="525"/>
        <w:textAlignment w:val="baseline"/>
        <w:rPr>
          <w:rFonts w:ascii="inherit" w:hAnsi="inherit"/>
          <w:color w:val="474747"/>
        </w:rPr>
      </w:pPr>
      <w:r>
        <w:rPr>
          <w:rFonts w:ascii="inherit" w:hAnsi="inherit"/>
          <w:color w:val="474747"/>
        </w:rPr>
        <w:lastRenderedPageBreak/>
        <w:t>colpa,</w:t>
      </w:r>
    </w:p>
    <w:p w14:paraId="4CA45973" w14:textId="77777777" w:rsidR="00B56E60" w:rsidRDefault="00B56E60" w:rsidP="00B56E60">
      <w:pPr>
        <w:numPr>
          <w:ilvl w:val="0"/>
          <w:numId w:val="4"/>
        </w:numPr>
        <w:spacing w:after="0" w:line="240" w:lineRule="auto"/>
        <w:ind w:left="525"/>
        <w:textAlignment w:val="baseline"/>
        <w:rPr>
          <w:rFonts w:ascii="inherit" w:hAnsi="inherit"/>
          <w:color w:val="474747"/>
        </w:rPr>
      </w:pPr>
      <w:r>
        <w:rPr>
          <w:rFonts w:ascii="inherit" w:hAnsi="inherit"/>
          <w:color w:val="474747"/>
        </w:rPr>
        <w:t>dolo.</w:t>
      </w:r>
    </w:p>
    <w:p w14:paraId="58086419" w14:textId="77777777" w:rsidR="00B56E60" w:rsidRDefault="00B56E60" w:rsidP="00B56E60">
      <w:pPr>
        <w:pStyle w:val="NormaleWeb"/>
        <w:spacing w:before="0" w:beforeAutospacing="0" w:after="0" w:afterAutospacing="0"/>
        <w:textAlignment w:val="baseline"/>
        <w:rPr>
          <w:rFonts w:ascii="inherit" w:hAnsi="inherit"/>
          <w:color w:val="474747"/>
        </w:rPr>
      </w:pPr>
      <w:r>
        <w:rPr>
          <w:rFonts w:ascii="inherit" w:hAnsi="inherit"/>
          <w:color w:val="474747"/>
        </w:rPr>
        <w:t>L’elemento soggettivo non si esclude neanche in ipotesi di mancata conoscenza, da parte dei genitori, della omessa frequentazione scolastica dei propri figli, incombendo comunque su di essi uno specifico dovere, morale e giuridico, di vigilanza (</w:t>
      </w:r>
      <w:hyperlink r:id="rId14" w:history="1">
        <w:r>
          <w:rPr>
            <w:rStyle w:val="Collegamentoipertestuale"/>
            <w:rFonts w:ascii="inherit" w:hAnsi="inherit"/>
            <w:color w:val="791900"/>
            <w:bdr w:val="none" w:sz="0" w:space="0" w:color="auto" w:frame="1"/>
          </w:rPr>
          <w:t>Cass. Pen., Sez. III, 27 aprile 2011, n. 16438</w:t>
        </w:r>
      </w:hyperlink>
      <w:r>
        <w:rPr>
          <w:rFonts w:ascii="inherit" w:hAnsi="inherit"/>
          <w:color w:val="474747"/>
        </w:rPr>
        <w:t>).</w:t>
      </w:r>
    </w:p>
    <w:p w14:paraId="54F4F7C9" w14:textId="77777777" w:rsidR="00B56E60" w:rsidRDefault="00B56E60" w:rsidP="00B56E60">
      <w:pPr>
        <w:pStyle w:val="NormaleWeb"/>
        <w:spacing w:before="0" w:beforeAutospacing="0" w:after="0" w:afterAutospacing="0"/>
        <w:textAlignment w:val="baseline"/>
        <w:rPr>
          <w:rFonts w:ascii="inherit" w:hAnsi="inherit"/>
          <w:color w:val="474747"/>
        </w:rPr>
      </w:pPr>
      <w:r>
        <w:rPr>
          <w:rStyle w:val="Enfasigrassetto"/>
          <w:rFonts w:ascii="inherit" w:eastAsiaTheme="majorEastAsia" w:hAnsi="inherit"/>
          <w:color w:val="474747"/>
          <w:bdr w:val="none" w:sz="0" w:space="0" w:color="auto" w:frame="1"/>
        </w:rPr>
        <w:t>Sanzioni. </w:t>
      </w:r>
      <w:r>
        <w:rPr>
          <w:rFonts w:ascii="inherit" w:hAnsi="inherit"/>
          <w:color w:val="474747"/>
        </w:rPr>
        <w:t>La pena prevista per il reato di inosservanza dell’obbligo di istruzione elementare dei minori è l’ammenda fino a 30 euro.</w:t>
      </w:r>
    </w:p>
    <w:p w14:paraId="54D2B8A7" w14:textId="77777777" w:rsidR="00B56E60" w:rsidRDefault="00B56E60" w:rsidP="00B56E60">
      <w:pPr>
        <w:pStyle w:val="NormaleWeb"/>
        <w:spacing w:before="0" w:beforeAutospacing="0" w:after="0" w:afterAutospacing="0"/>
        <w:textAlignment w:val="baseline"/>
        <w:rPr>
          <w:rFonts w:ascii="inherit" w:hAnsi="inherit"/>
          <w:color w:val="474747"/>
        </w:rPr>
      </w:pPr>
      <w:r>
        <w:rPr>
          <w:rStyle w:val="Enfasigrassetto"/>
          <w:rFonts w:ascii="inherit" w:eastAsiaTheme="majorEastAsia" w:hAnsi="inherit"/>
          <w:color w:val="474747"/>
          <w:bdr w:val="none" w:sz="0" w:space="0" w:color="auto" w:frame="1"/>
        </w:rPr>
        <w:t>Procedibilità e competenza. </w:t>
      </w:r>
      <w:r>
        <w:rPr>
          <w:rFonts w:ascii="inherit" w:hAnsi="inherit"/>
          <w:color w:val="474747"/>
        </w:rPr>
        <w:t>Il delitto è procedibile d’ufficio ed è di competenza del Giudice di Pace.</w:t>
      </w:r>
    </w:p>
    <w:p w14:paraId="5451450C" w14:textId="0089E90F" w:rsidR="00B56E60" w:rsidRDefault="00B56E60" w:rsidP="00B56E60">
      <w:pPr>
        <w:jc w:val="center"/>
        <w:textAlignment w:val="baseline"/>
        <w:rPr>
          <w:rFonts w:ascii="inherit" w:hAnsi="inherit"/>
          <w:color w:val="474747"/>
          <w:sz w:val="24"/>
          <w:szCs w:val="24"/>
        </w:rPr>
      </w:pPr>
      <w:r>
        <w:rPr>
          <w:rFonts w:ascii="inherit" w:hAnsi="inherit"/>
          <w:color w:val="474747"/>
        </w:rPr>
        <w:t>  </w:t>
      </w:r>
    </w:p>
    <w:p w14:paraId="4CD2BCE4" w14:textId="70D75CEC" w:rsidR="00B56E60" w:rsidRDefault="00B56E60" w:rsidP="00B56E60">
      <w:pPr>
        <w:jc w:val="center"/>
        <w:textAlignment w:val="baseline"/>
        <w:rPr>
          <w:rFonts w:ascii="inherit" w:hAnsi="inherit"/>
          <w:color w:val="474747"/>
        </w:rPr>
      </w:pPr>
    </w:p>
    <w:p w14:paraId="4BA5675F" w14:textId="4060CCCD" w:rsidR="00B56E60" w:rsidRDefault="00B56E60" w:rsidP="00B56E60">
      <w:pPr>
        <w:textAlignment w:val="baseline"/>
        <w:rPr>
          <w:rFonts w:ascii="inherit" w:hAnsi="inherit"/>
          <w:color w:val="474747"/>
        </w:rPr>
      </w:pPr>
      <w:r>
        <w:rPr>
          <w:rFonts w:ascii="inherit" w:hAnsi="inherit"/>
          <w:color w:val="474747"/>
        </w:rPr>
        <w:t>     </w:t>
      </w:r>
      <w:bookmarkStart w:id="0" w:name="_GoBack"/>
      <w:bookmarkEnd w:id="0"/>
    </w:p>
    <w:p w14:paraId="734384C8" w14:textId="77777777" w:rsidR="00492EFC" w:rsidRPr="00A3167B" w:rsidRDefault="00492EFC">
      <w:pPr>
        <w:rPr>
          <w:rFonts w:ascii="Times New Roman" w:hAnsi="Times New Roman" w:cs="Times New Roman"/>
          <w:sz w:val="40"/>
          <w:szCs w:val="40"/>
        </w:rPr>
      </w:pPr>
    </w:p>
    <w:sectPr w:rsidR="00492EFC" w:rsidRPr="00A316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F5"/>
    <w:multiLevelType w:val="multilevel"/>
    <w:tmpl w:val="13F4E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329A3"/>
    <w:multiLevelType w:val="multilevel"/>
    <w:tmpl w:val="0E563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74D5C"/>
    <w:multiLevelType w:val="multilevel"/>
    <w:tmpl w:val="138E9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3735FB"/>
    <w:multiLevelType w:val="multilevel"/>
    <w:tmpl w:val="1B0284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89548C"/>
    <w:multiLevelType w:val="multilevel"/>
    <w:tmpl w:val="81ECC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FC"/>
    <w:rsid w:val="00492EFC"/>
    <w:rsid w:val="007444B6"/>
    <w:rsid w:val="007A16C6"/>
    <w:rsid w:val="007D739C"/>
    <w:rsid w:val="00893A25"/>
    <w:rsid w:val="00A3167B"/>
    <w:rsid w:val="00B56E60"/>
    <w:rsid w:val="00C5024E"/>
    <w:rsid w:val="00F40A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35E5"/>
  <w15:chartTrackingRefBased/>
  <w15:docId w15:val="{9BDD75C5-582E-4D03-BEB1-EB66E010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56E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B56E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F40AE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40AE8"/>
    <w:rPr>
      <w:rFonts w:ascii="Times New Roman" w:eastAsia="Times New Roman" w:hAnsi="Times New Roman" w:cs="Times New Roman"/>
      <w:b/>
      <w:bCs/>
      <w:sz w:val="27"/>
      <w:szCs w:val="27"/>
      <w:lang w:eastAsia="it-IT"/>
    </w:rPr>
  </w:style>
  <w:style w:type="paragraph" w:customStyle="1" w:styleId="ng-scope">
    <w:name w:val="ng-scope"/>
    <w:basedOn w:val="Normale"/>
    <w:rsid w:val="00F40A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40AE8"/>
    <w:rPr>
      <w:b/>
      <w:bCs/>
    </w:rPr>
  </w:style>
  <w:style w:type="character" w:customStyle="1" w:styleId="rangyselectionboundary">
    <w:name w:val="rangyselectionboundary"/>
    <w:basedOn w:val="Carpredefinitoparagrafo"/>
    <w:rsid w:val="00F40AE8"/>
  </w:style>
  <w:style w:type="paragraph" w:styleId="NormaleWeb">
    <w:name w:val="Normal (Web)"/>
    <w:basedOn w:val="Normale"/>
    <w:uiPriority w:val="99"/>
    <w:semiHidden/>
    <w:unhideWhenUsed/>
    <w:rsid w:val="00F40A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40AE8"/>
    <w:rPr>
      <w:color w:val="0000FF"/>
      <w:u w:val="single"/>
    </w:rPr>
  </w:style>
  <w:style w:type="character" w:customStyle="1" w:styleId="Titolo1Carattere">
    <w:name w:val="Titolo 1 Carattere"/>
    <w:basedOn w:val="Carpredefinitoparagrafo"/>
    <w:link w:val="Titolo1"/>
    <w:uiPriority w:val="9"/>
    <w:rsid w:val="00B56E60"/>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sid w:val="00B56E60"/>
    <w:rPr>
      <w:rFonts w:asciiTheme="majorHAnsi" w:eastAsiaTheme="majorEastAsia" w:hAnsiTheme="majorHAnsi" w:cstheme="majorBidi"/>
      <w:color w:val="2F5496" w:themeColor="accent1" w:themeShade="BF"/>
      <w:sz w:val="26"/>
      <w:szCs w:val="26"/>
    </w:rPr>
  </w:style>
  <w:style w:type="character" w:customStyle="1" w:styleId="nltitle">
    <w:name w:val="nltitle"/>
    <w:basedOn w:val="Carpredefinitoparagrafo"/>
    <w:rsid w:val="00B56E60"/>
  </w:style>
  <w:style w:type="character" w:customStyle="1" w:styleId="label">
    <w:name w:val="label"/>
    <w:basedOn w:val="Carpredefinitoparagrafo"/>
    <w:rsid w:val="00B5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28353">
      <w:bodyDiv w:val="1"/>
      <w:marLeft w:val="0"/>
      <w:marRight w:val="0"/>
      <w:marTop w:val="0"/>
      <w:marBottom w:val="0"/>
      <w:divBdr>
        <w:top w:val="none" w:sz="0" w:space="0" w:color="auto"/>
        <w:left w:val="none" w:sz="0" w:space="0" w:color="auto"/>
        <w:bottom w:val="none" w:sz="0" w:space="0" w:color="auto"/>
        <w:right w:val="none" w:sz="0" w:space="0" w:color="auto"/>
      </w:divBdr>
    </w:div>
    <w:div w:id="1241255854">
      <w:bodyDiv w:val="1"/>
      <w:marLeft w:val="0"/>
      <w:marRight w:val="0"/>
      <w:marTop w:val="0"/>
      <w:marBottom w:val="0"/>
      <w:divBdr>
        <w:top w:val="none" w:sz="0" w:space="0" w:color="auto"/>
        <w:left w:val="none" w:sz="0" w:space="0" w:color="auto"/>
        <w:bottom w:val="none" w:sz="0" w:space="0" w:color="auto"/>
        <w:right w:val="none" w:sz="0" w:space="0" w:color="auto"/>
      </w:divBdr>
      <w:divsChild>
        <w:div w:id="1909799967">
          <w:marLeft w:val="240"/>
          <w:marRight w:val="240"/>
          <w:marTop w:val="360"/>
          <w:marBottom w:val="0"/>
          <w:divBdr>
            <w:top w:val="none" w:sz="0" w:space="0" w:color="auto"/>
            <w:left w:val="none" w:sz="0" w:space="0" w:color="auto"/>
            <w:bottom w:val="none" w:sz="0" w:space="0" w:color="auto"/>
            <w:right w:val="none" w:sz="0" w:space="0" w:color="auto"/>
          </w:divBdr>
        </w:div>
        <w:div w:id="542792749">
          <w:marLeft w:val="0"/>
          <w:marRight w:val="0"/>
          <w:marTop w:val="0"/>
          <w:marBottom w:val="0"/>
          <w:divBdr>
            <w:top w:val="none" w:sz="0" w:space="0" w:color="auto"/>
            <w:left w:val="none" w:sz="0" w:space="0" w:color="auto"/>
            <w:bottom w:val="none" w:sz="0" w:space="0" w:color="auto"/>
            <w:right w:val="none" w:sz="0" w:space="0" w:color="auto"/>
          </w:divBdr>
          <w:divsChild>
            <w:div w:id="1380977035">
              <w:marLeft w:val="240"/>
              <w:marRight w:val="240"/>
              <w:marTop w:val="0"/>
              <w:marBottom w:val="0"/>
              <w:divBdr>
                <w:top w:val="none" w:sz="0" w:space="0" w:color="auto"/>
                <w:left w:val="none" w:sz="0" w:space="0" w:color="auto"/>
                <w:bottom w:val="none" w:sz="0" w:space="0" w:color="auto"/>
                <w:right w:val="none" w:sz="0" w:space="0" w:color="auto"/>
              </w:divBdr>
              <w:divsChild>
                <w:div w:id="37167459">
                  <w:marLeft w:val="0"/>
                  <w:marRight w:val="0"/>
                  <w:marTop w:val="0"/>
                  <w:marBottom w:val="0"/>
                  <w:divBdr>
                    <w:top w:val="none" w:sz="0" w:space="0" w:color="auto"/>
                    <w:left w:val="none" w:sz="0" w:space="0" w:color="auto"/>
                    <w:bottom w:val="none" w:sz="0" w:space="0" w:color="auto"/>
                    <w:right w:val="none" w:sz="0" w:space="0" w:color="auto"/>
                  </w:divBdr>
                </w:div>
                <w:div w:id="195181588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4323245">
      <w:bodyDiv w:val="1"/>
      <w:marLeft w:val="0"/>
      <w:marRight w:val="0"/>
      <w:marTop w:val="0"/>
      <w:marBottom w:val="0"/>
      <w:divBdr>
        <w:top w:val="none" w:sz="0" w:space="0" w:color="auto"/>
        <w:left w:val="none" w:sz="0" w:space="0" w:color="auto"/>
        <w:bottom w:val="none" w:sz="0" w:space="0" w:color="auto"/>
        <w:right w:val="none" w:sz="0" w:space="0" w:color="auto"/>
      </w:divBdr>
      <w:divsChild>
        <w:div w:id="1510636095">
          <w:marLeft w:val="0"/>
          <w:marRight w:val="0"/>
          <w:marTop w:val="0"/>
          <w:marBottom w:val="0"/>
          <w:divBdr>
            <w:top w:val="none" w:sz="0" w:space="0" w:color="auto"/>
            <w:left w:val="none" w:sz="0" w:space="0" w:color="auto"/>
            <w:bottom w:val="none" w:sz="0" w:space="0" w:color="auto"/>
            <w:right w:val="none" w:sz="0" w:space="0" w:color="auto"/>
          </w:divBdr>
          <w:divsChild>
            <w:div w:id="1900089719">
              <w:marLeft w:val="0"/>
              <w:marRight w:val="0"/>
              <w:marTop w:val="0"/>
              <w:marBottom w:val="0"/>
              <w:divBdr>
                <w:top w:val="none" w:sz="0" w:space="0" w:color="auto"/>
                <w:left w:val="none" w:sz="0" w:space="0" w:color="auto"/>
                <w:bottom w:val="none" w:sz="0" w:space="0" w:color="auto"/>
                <w:right w:val="none" w:sz="0" w:space="0" w:color="auto"/>
              </w:divBdr>
              <w:divsChild>
                <w:div w:id="778837517">
                  <w:marLeft w:val="0"/>
                  <w:marRight w:val="0"/>
                  <w:marTop w:val="0"/>
                  <w:marBottom w:val="0"/>
                  <w:divBdr>
                    <w:top w:val="none" w:sz="0" w:space="0" w:color="auto"/>
                    <w:left w:val="none" w:sz="0" w:space="0" w:color="auto"/>
                    <w:bottom w:val="none" w:sz="0" w:space="0" w:color="auto"/>
                    <w:right w:val="none" w:sz="0" w:space="0" w:color="auto"/>
                  </w:divBdr>
                  <w:divsChild>
                    <w:div w:id="327445069">
                      <w:marLeft w:val="0"/>
                      <w:marRight w:val="0"/>
                      <w:marTop w:val="0"/>
                      <w:marBottom w:val="0"/>
                      <w:divBdr>
                        <w:top w:val="none" w:sz="0" w:space="0" w:color="auto"/>
                        <w:left w:val="none" w:sz="0" w:space="0" w:color="auto"/>
                        <w:bottom w:val="none" w:sz="0" w:space="0" w:color="auto"/>
                        <w:right w:val="none" w:sz="0" w:space="0" w:color="auto"/>
                      </w:divBdr>
                    </w:div>
                    <w:div w:id="1056471893">
                      <w:marLeft w:val="0"/>
                      <w:marRight w:val="0"/>
                      <w:marTop w:val="180"/>
                      <w:marBottom w:val="180"/>
                      <w:divBdr>
                        <w:top w:val="none" w:sz="0" w:space="0" w:color="auto"/>
                        <w:left w:val="none" w:sz="0" w:space="0" w:color="auto"/>
                        <w:bottom w:val="none" w:sz="0" w:space="0" w:color="auto"/>
                        <w:right w:val="none" w:sz="0" w:space="0" w:color="auto"/>
                      </w:divBdr>
                    </w:div>
                    <w:div w:id="96027525">
                      <w:marLeft w:val="0"/>
                      <w:marRight w:val="0"/>
                      <w:marTop w:val="150"/>
                      <w:marBottom w:val="150"/>
                      <w:divBdr>
                        <w:top w:val="single" w:sz="6" w:space="6" w:color="DEDEDE"/>
                        <w:left w:val="none" w:sz="0" w:space="0" w:color="auto"/>
                        <w:bottom w:val="single" w:sz="6" w:space="1" w:color="DEDEDE"/>
                        <w:right w:val="none" w:sz="0" w:space="0" w:color="auto"/>
                      </w:divBdr>
                    </w:div>
                    <w:div w:id="1265458185">
                      <w:marLeft w:val="0"/>
                      <w:marRight w:val="0"/>
                      <w:marTop w:val="0"/>
                      <w:marBottom w:val="0"/>
                      <w:divBdr>
                        <w:top w:val="none" w:sz="0" w:space="0" w:color="auto"/>
                        <w:left w:val="none" w:sz="0" w:space="0" w:color="auto"/>
                        <w:bottom w:val="none" w:sz="0" w:space="0" w:color="auto"/>
                        <w:right w:val="none" w:sz="0" w:space="0" w:color="auto"/>
                      </w:divBdr>
                      <w:divsChild>
                        <w:div w:id="1751540820">
                          <w:marLeft w:val="0"/>
                          <w:marRight w:val="0"/>
                          <w:marTop w:val="0"/>
                          <w:marBottom w:val="0"/>
                          <w:divBdr>
                            <w:top w:val="none" w:sz="0" w:space="0" w:color="auto"/>
                            <w:left w:val="none" w:sz="0" w:space="0" w:color="auto"/>
                            <w:bottom w:val="none" w:sz="0" w:space="0" w:color="auto"/>
                            <w:right w:val="none" w:sz="0" w:space="0" w:color="auto"/>
                          </w:divBdr>
                        </w:div>
                      </w:divsChild>
                    </w:div>
                    <w:div w:id="1372265468">
                      <w:marLeft w:val="0"/>
                      <w:marRight w:val="0"/>
                      <w:marTop w:val="150"/>
                      <w:marBottom w:val="150"/>
                      <w:divBdr>
                        <w:top w:val="none" w:sz="0" w:space="0" w:color="auto"/>
                        <w:left w:val="none" w:sz="0" w:space="0" w:color="auto"/>
                        <w:bottom w:val="none" w:sz="0" w:space="0" w:color="auto"/>
                        <w:right w:val="none" w:sz="0" w:space="0" w:color="auto"/>
                      </w:divBdr>
                    </w:div>
                    <w:div w:id="665203565">
                      <w:marLeft w:val="0"/>
                      <w:marRight w:val="0"/>
                      <w:marTop w:val="0"/>
                      <w:marBottom w:val="75"/>
                      <w:divBdr>
                        <w:top w:val="none" w:sz="0" w:space="0" w:color="auto"/>
                        <w:left w:val="none" w:sz="0" w:space="0" w:color="auto"/>
                        <w:bottom w:val="none" w:sz="0" w:space="0" w:color="auto"/>
                        <w:right w:val="none" w:sz="0" w:space="0" w:color="auto"/>
                      </w:divBdr>
                    </w:div>
                    <w:div w:id="1586909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32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d:12418479;3,12840325;3" TargetMode="External"/><Relationship Id="rId13" Type="http://schemas.openxmlformats.org/officeDocument/2006/relationships/hyperlink" Target="id:12234503;3,11998747;3" TargetMode="External"/><Relationship Id="rId3" Type="http://schemas.openxmlformats.org/officeDocument/2006/relationships/settings" Target="settings.xml"/><Relationship Id="rId7" Type="http://schemas.openxmlformats.org/officeDocument/2006/relationships/hyperlink" Target="id:8942709;3,9308607;3" TargetMode="External"/><Relationship Id="rId12" Type="http://schemas.openxmlformats.org/officeDocument/2006/relationships/hyperlink" Target="id:30522057;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id:207642;1" TargetMode="External"/><Relationship Id="rId11" Type="http://schemas.openxmlformats.org/officeDocument/2006/relationships/hyperlink" Target="idp:182938;1" TargetMode="External"/><Relationship Id="rId5" Type="http://schemas.openxmlformats.org/officeDocument/2006/relationships/hyperlink" Target="id:1608709;3" TargetMode="External"/><Relationship Id="rId15" Type="http://schemas.openxmlformats.org/officeDocument/2006/relationships/fontTable" Target="fontTable.xml"/><Relationship Id="rId10" Type="http://schemas.openxmlformats.org/officeDocument/2006/relationships/hyperlink" Target="id:150666;1" TargetMode="External"/><Relationship Id="rId4" Type="http://schemas.openxmlformats.org/officeDocument/2006/relationships/webSettings" Target="webSettings.xml"/><Relationship Id="rId9" Type="http://schemas.openxmlformats.org/officeDocument/2006/relationships/hyperlink" Target="id:8819319;3,8989269;3" TargetMode="External"/><Relationship Id="rId14" Type="http://schemas.openxmlformats.org/officeDocument/2006/relationships/hyperlink" Target="id:12840327;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HeadingPairs>
    <vt:vector size="4" baseType="variant">
      <vt:variant>
        <vt:lpstr>Titolo</vt:lpstr>
      </vt:variant>
      <vt:variant>
        <vt:i4>1</vt:i4>
      </vt:variant>
      <vt:variant>
        <vt:lpstr>Intestazioni</vt:lpstr>
      </vt:variant>
      <vt:variant>
        <vt:i4>8</vt:i4>
      </vt:variant>
    </vt:vector>
  </HeadingPairs>
  <TitlesOfParts>
    <vt:vector size="9" baseType="lpstr">
      <vt:lpstr/>
      <vt:lpstr>Obbligo scolastico, è reato non osservarlo alle “elementari”: quali sanzioni? Re</vt:lpstr>
      <vt:lpstr>    Da chi può essere commesso</vt:lpstr>
      <vt:lpstr>    La condotta che integra il reato</vt:lpstr>
      <vt:lpstr>    Chi deve dimostrare il “giusto motivo” per andare esente da responsabilità</vt:lpstr>
      <vt:lpstr>    Il genitore che non sorveglia il figlio</vt:lpstr>
      <vt:lpstr>    L’inosservanza dell’obbligo di frequentare la scuola media inferiore</vt:lpstr>
      <vt:lpstr>    Quando il minore fa tante assenze</vt:lpstr>
      <vt:lpstr>    E’ punibile a titolo di dolo e colpa</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Marini</dc:creator>
  <cp:keywords/>
  <dc:description/>
  <cp:lastModifiedBy>Franco Marini</cp:lastModifiedBy>
  <cp:revision>3</cp:revision>
  <cp:lastPrinted>2020-01-02T15:33:00Z</cp:lastPrinted>
  <dcterms:created xsi:type="dcterms:W3CDTF">2020-02-01T17:41:00Z</dcterms:created>
  <dcterms:modified xsi:type="dcterms:W3CDTF">2020-11-25T14:45:00Z</dcterms:modified>
</cp:coreProperties>
</file>